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7C28C9" w:rsidRDefault="00B97473">
      <w:pPr>
        <w:rPr>
          <w:rFonts w:ascii="Tahoma" w:hAnsi="Tahoma" w:cs="Tahoma"/>
          <w:sz w:val="20"/>
          <w:szCs w:val="20"/>
        </w:rPr>
      </w:pPr>
      <w:r w:rsidRPr="007C28C9">
        <w:rPr>
          <w:rFonts w:ascii="Tahoma" w:hAnsi="Tahoma" w:cs="Tahoma"/>
          <w:noProof/>
          <w:sz w:val="20"/>
          <w:szCs w:val="20"/>
          <w:lang w:eastAsia="sl-SI"/>
        </w:rPr>
        <w:drawing>
          <wp:anchor distT="0" distB="0" distL="114300" distR="114300" simplePos="0" relativeHeight="251657728" behindDoc="1" locked="0" layoutInCell="1" allowOverlap="1">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rsidR="00424A5A" w:rsidRPr="007C28C9" w:rsidRDefault="00424A5A">
      <w:pPr>
        <w:rPr>
          <w:rFonts w:ascii="Tahoma" w:hAnsi="Tahoma" w:cs="Tahoma"/>
          <w:sz w:val="20"/>
          <w:szCs w:val="20"/>
        </w:rPr>
      </w:pPr>
    </w:p>
    <w:p w:rsidR="00424A5A" w:rsidRPr="007C28C9" w:rsidRDefault="00424A5A" w:rsidP="00424A5A">
      <w:pPr>
        <w:rPr>
          <w:rFonts w:ascii="Tahoma" w:hAnsi="Tahoma" w:cs="Tahoma"/>
          <w:sz w:val="20"/>
          <w:szCs w:val="20"/>
        </w:rPr>
      </w:pPr>
    </w:p>
    <w:p w:rsidR="00424A5A" w:rsidRPr="007C28C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7C28C9">
        <w:tc>
          <w:tcPr>
            <w:tcW w:w="1080" w:type="dxa"/>
            <w:vAlign w:val="center"/>
          </w:tcPr>
          <w:p w:rsidR="00424A5A" w:rsidRPr="007C28C9" w:rsidRDefault="00424A5A" w:rsidP="00693961">
            <w:pPr>
              <w:spacing w:before="40"/>
              <w:jc w:val="right"/>
              <w:rPr>
                <w:rFonts w:ascii="Tahoma" w:hAnsi="Tahoma" w:cs="Tahoma"/>
                <w:sz w:val="20"/>
                <w:szCs w:val="20"/>
              </w:rPr>
            </w:pPr>
            <w:r w:rsidRPr="007C28C9">
              <w:rPr>
                <w:rFonts w:ascii="Tahoma" w:hAnsi="Tahoma" w:cs="Tahoma"/>
                <w:sz w:val="20"/>
                <w:szCs w:val="20"/>
              </w:rPr>
              <w:t>Številka:</w:t>
            </w:r>
          </w:p>
        </w:tc>
        <w:tc>
          <w:tcPr>
            <w:tcW w:w="2160" w:type="dxa"/>
            <w:vAlign w:val="center"/>
          </w:tcPr>
          <w:p w:rsidR="00424A5A" w:rsidRPr="007C28C9" w:rsidRDefault="00B97473" w:rsidP="00AC7FA5">
            <w:pPr>
              <w:spacing w:before="40"/>
              <w:rPr>
                <w:rFonts w:ascii="Tahoma" w:hAnsi="Tahoma" w:cs="Tahoma"/>
                <w:sz w:val="20"/>
                <w:szCs w:val="20"/>
              </w:rPr>
            </w:pPr>
            <w:r w:rsidRPr="007C28C9">
              <w:rPr>
                <w:rFonts w:ascii="Tahoma" w:hAnsi="Tahoma" w:cs="Tahoma"/>
                <w:color w:val="0000FF"/>
                <w:sz w:val="20"/>
                <w:szCs w:val="20"/>
              </w:rPr>
              <w:t>43001-</w:t>
            </w:r>
            <w:r w:rsidR="00AC7FA5" w:rsidRPr="007C28C9">
              <w:rPr>
                <w:rFonts w:ascii="Tahoma" w:hAnsi="Tahoma" w:cs="Tahoma"/>
                <w:color w:val="0000FF"/>
                <w:sz w:val="20"/>
                <w:szCs w:val="20"/>
              </w:rPr>
              <w:t>91</w:t>
            </w:r>
            <w:r w:rsidRPr="007C28C9">
              <w:rPr>
                <w:rFonts w:ascii="Tahoma" w:hAnsi="Tahoma" w:cs="Tahoma"/>
                <w:color w:val="0000FF"/>
                <w:sz w:val="20"/>
                <w:szCs w:val="20"/>
              </w:rPr>
              <w:t>/2021</w:t>
            </w:r>
            <w:r w:rsidR="007C28C9" w:rsidRPr="007C28C9">
              <w:rPr>
                <w:rFonts w:ascii="Tahoma" w:hAnsi="Tahoma" w:cs="Tahoma"/>
                <w:color w:val="0000FF"/>
                <w:sz w:val="20"/>
                <w:szCs w:val="20"/>
              </w:rPr>
              <w:t>-01</w:t>
            </w:r>
          </w:p>
        </w:tc>
        <w:tc>
          <w:tcPr>
            <w:tcW w:w="1080" w:type="dxa"/>
            <w:vAlign w:val="center"/>
          </w:tcPr>
          <w:p w:rsidR="00424A5A" w:rsidRPr="007C28C9" w:rsidRDefault="00424A5A" w:rsidP="00693961">
            <w:pPr>
              <w:spacing w:before="40"/>
              <w:rPr>
                <w:rFonts w:ascii="Tahoma" w:hAnsi="Tahoma" w:cs="Tahoma"/>
                <w:sz w:val="20"/>
                <w:szCs w:val="20"/>
              </w:rPr>
            </w:pPr>
          </w:p>
        </w:tc>
        <w:tc>
          <w:tcPr>
            <w:tcW w:w="1620" w:type="dxa"/>
            <w:vAlign w:val="center"/>
          </w:tcPr>
          <w:p w:rsidR="00424A5A" w:rsidRPr="007C28C9" w:rsidRDefault="00424A5A" w:rsidP="00693961">
            <w:pPr>
              <w:spacing w:before="40"/>
              <w:jc w:val="right"/>
              <w:rPr>
                <w:rFonts w:ascii="Tahoma" w:hAnsi="Tahoma" w:cs="Tahoma"/>
                <w:sz w:val="20"/>
                <w:szCs w:val="20"/>
              </w:rPr>
            </w:pPr>
            <w:r w:rsidRPr="007C28C9">
              <w:rPr>
                <w:rFonts w:ascii="Tahoma" w:hAnsi="Tahoma" w:cs="Tahoma"/>
                <w:sz w:val="20"/>
                <w:szCs w:val="20"/>
              </w:rPr>
              <w:t>oznaka naročila:</w:t>
            </w:r>
          </w:p>
        </w:tc>
        <w:tc>
          <w:tcPr>
            <w:tcW w:w="3420" w:type="dxa"/>
            <w:vAlign w:val="center"/>
          </w:tcPr>
          <w:p w:rsidR="00424A5A" w:rsidRPr="007C28C9" w:rsidRDefault="00AC7FA5" w:rsidP="00693961">
            <w:pPr>
              <w:spacing w:before="40"/>
              <w:rPr>
                <w:rFonts w:ascii="Tahoma" w:hAnsi="Tahoma" w:cs="Tahoma"/>
                <w:sz w:val="20"/>
                <w:szCs w:val="20"/>
              </w:rPr>
            </w:pPr>
            <w:r w:rsidRPr="007C28C9">
              <w:rPr>
                <w:rFonts w:ascii="Tahoma" w:hAnsi="Tahoma" w:cs="Tahoma"/>
                <w:color w:val="0000FF"/>
                <w:sz w:val="20"/>
                <w:szCs w:val="20"/>
              </w:rPr>
              <w:t>A-6</w:t>
            </w:r>
            <w:r w:rsidR="00B97473" w:rsidRPr="007C28C9">
              <w:rPr>
                <w:rFonts w:ascii="Tahoma" w:hAnsi="Tahoma" w:cs="Tahoma"/>
                <w:color w:val="0000FF"/>
                <w:sz w:val="20"/>
                <w:szCs w:val="20"/>
              </w:rPr>
              <w:t>1/21 G</w:t>
            </w:r>
            <w:r w:rsidR="00424A5A" w:rsidRPr="007C28C9">
              <w:rPr>
                <w:rFonts w:ascii="Tahoma" w:hAnsi="Tahoma" w:cs="Tahoma"/>
                <w:color w:val="0000FF"/>
                <w:sz w:val="20"/>
                <w:szCs w:val="20"/>
              </w:rPr>
              <w:t xml:space="preserve">   </w:t>
            </w:r>
          </w:p>
        </w:tc>
      </w:tr>
      <w:tr w:rsidR="00424A5A" w:rsidRPr="007C28C9">
        <w:tc>
          <w:tcPr>
            <w:tcW w:w="1080" w:type="dxa"/>
            <w:vAlign w:val="center"/>
          </w:tcPr>
          <w:p w:rsidR="00424A5A" w:rsidRPr="007C28C9" w:rsidRDefault="00424A5A" w:rsidP="00693961">
            <w:pPr>
              <w:spacing w:before="40"/>
              <w:jc w:val="right"/>
              <w:rPr>
                <w:rFonts w:ascii="Tahoma" w:hAnsi="Tahoma" w:cs="Tahoma"/>
                <w:sz w:val="20"/>
                <w:szCs w:val="20"/>
              </w:rPr>
            </w:pPr>
            <w:r w:rsidRPr="007C28C9">
              <w:rPr>
                <w:rFonts w:ascii="Tahoma" w:hAnsi="Tahoma" w:cs="Tahoma"/>
                <w:sz w:val="20"/>
                <w:szCs w:val="20"/>
              </w:rPr>
              <w:t>Datum:</w:t>
            </w:r>
          </w:p>
        </w:tc>
        <w:tc>
          <w:tcPr>
            <w:tcW w:w="2160" w:type="dxa"/>
            <w:vAlign w:val="center"/>
          </w:tcPr>
          <w:p w:rsidR="00424A5A" w:rsidRPr="007C28C9" w:rsidRDefault="00AC7FA5" w:rsidP="007C28C9">
            <w:pPr>
              <w:spacing w:before="40"/>
              <w:rPr>
                <w:rFonts w:ascii="Tahoma" w:hAnsi="Tahoma" w:cs="Tahoma"/>
                <w:sz w:val="20"/>
                <w:szCs w:val="20"/>
              </w:rPr>
            </w:pPr>
            <w:r w:rsidRPr="007C28C9">
              <w:rPr>
                <w:rFonts w:ascii="Tahoma" w:hAnsi="Tahoma" w:cs="Tahoma"/>
                <w:color w:val="0000FF"/>
                <w:sz w:val="20"/>
                <w:szCs w:val="20"/>
              </w:rPr>
              <w:t>2</w:t>
            </w:r>
            <w:r w:rsidR="007C28C9" w:rsidRPr="007C28C9">
              <w:rPr>
                <w:rFonts w:ascii="Tahoma" w:hAnsi="Tahoma" w:cs="Tahoma"/>
                <w:color w:val="0000FF"/>
                <w:sz w:val="20"/>
                <w:szCs w:val="20"/>
              </w:rPr>
              <w:t>8</w:t>
            </w:r>
            <w:r w:rsidRPr="007C28C9">
              <w:rPr>
                <w:rFonts w:ascii="Tahoma" w:hAnsi="Tahoma" w:cs="Tahoma"/>
                <w:color w:val="0000FF"/>
                <w:sz w:val="20"/>
                <w:szCs w:val="20"/>
              </w:rPr>
              <w:t>.04.2021</w:t>
            </w:r>
          </w:p>
        </w:tc>
        <w:tc>
          <w:tcPr>
            <w:tcW w:w="1080" w:type="dxa"/>
            <w:vAlign w:val="center"/>
          </w:tcPr>
          <w:p w:rsidR="00424A5A" w:rsidRPr="007C28C9" w:rsidRDefault="00424A5A" w:rsidP="00693961">
            <w:pPr>
              <w:spacing w:before="40"/>
              <w:rPr>
                <w:rFonts w:ascii="Tahoma" w:hAnsi="Tahoma" w:cs="Tahoma"/>
                <w:sz w:val="20"/>
                <w:szCs w:val="20"/>
              </w:rPr>
            </w:pPr>
          </w:p>
        </w:tc>
        <w:tc>
          <w:tcPr>
            <w:tcW w:w="1620" w:type="dxa"/>
            <w:vAlign w:val="center"/>
          </w:tcPr>
          <w:p w:rsidR="00424A5A" w:rsidRPr="007C28C9" w:rsidRDefault="00424A5A" w:rsidP="00693961">
            <w:pPr>
              <w:spacing w:before="40"/>
              <w:jc w:val="right"/>
              <w:rPr>
                <w:rFonts w:ascii="Tahoma" w:hAnsi="Tahoma" w:cs="Tahoma"/>
                <w:sz w:val="20"/>
                <w:szCs w:val="20"/>
              </w:rPr>
            </w:pPr>
            <w:r w:rsidRPr="007C28C9">
              <w:rPr>
                <w:rFonts w:ascii="Tahoma" w:hAnsi="Tahoma" w:cs="Tahoma"/>
                <w:sz w:val="20"/>
                <w:szCs w:val="20"/>
              </w:rPr>
              <w:t>MFERAC:</w:t>
            </w:r>
          </w:p>
        </w:tc>
        <w:tc>
          <w:tcPr>
            <w:tcW w:w="3420" w:type="dxa"/>
            <w:vAlign w:val="center"/>
          </w:tcPr>
          <w:p w:rsidR="00424A5A" w:rsidRPr="007C28C9" w:rsidRDefault="00B97473" w:rsidP="00AC7FA5">
            <w:pPr>
              <w:spacing w:before="40"/>
              <w:rPr>
                <w:rFonts w:ascii="Tahoma" w:hAnsi="Tahoma" w:cs="Tahoma"/>
                <w:sz w:val="20"/>
                <w:szCs w:val="20"/>
              </w:rPr>
            </w:pPr>
            <w:r w:rsidRPr="007C28C9">
              <w:rPr>
                <w:rFonts w:ascii="Tahoma" w:hAnsi="Tahoma" w:cs="Tahoma"/>
                <w:color w:val="0000FF"/>
                <w:sz w:val="20"/>
                <w:szCs w:val="20"/>
              </w:rPr>
              <w:t>2431-21-000</w:t>
            </w:r>
            <w:r w:rsidR="00AC7FA5" w:rsidRPr="007C28C9">
              <w:rPr>
                <w:rFonts w:ascii="Tahoma" w:hAnsi="Tahoma" w:cs="Tahoma"/>
                <w:color w:val="0000FF"/>
                <w:sz w:val="20"/>
                <w:szCs w:val="20"/>
              </w:rPr>
              <w:t>408</w:t>
            </w:r>
            <w:r w:rsidRPr="007C28C9">
              <w:rPr>
                <w:rFonts w:ascii="Tahoma" w:hAnsi="Tahoma" w:cs="Tahoma"/>
                <w:color w:val="0000FF"/>
                <w:sz w:val="20"/>
                <w:szCs w:val="20"/>
              </w:rPr>
              <w:t>/0</w:t>
            </w:r>
          </w:p>
        </w:tc>
      </w:tr>
    </w:tbl>
    <w:p w:rsidR="00424A5A" w:rsidRPr="007C28C9" w:rsidRDefault="00424A5A" w:rsidP="00424A5A">
      <w:pPr>
        <w:pStyle w:val="BodyText2"/>
        <w:ind w:left="-181" w:right="-210"/>
        <w:rPr>
          <w:rFonts w:ascii="Tahoma" w:hAnsi="Tahoma" w:cs="Tahoma"/>
          <w:szCs w:val="20"/>
        </w:rPr>
      </w:pPr>
    </w:p>
    <w:p w:rsidR="00424A5A" w:rsidRPr="007C28C9" w:rsidRDefault="00424A5A">
      <w:pPr>
        <w:rPr>
          <w:rFonts w:ascii="Tahoma" w:hAnsi="Tahoma" w:cs="Tahoma"/>
          <w:sz w:val="20"/>
          <w:szCs w:val="20"/>
        </w:rPr>
      </w:pPr>
    </w:p>
    <w:p w:rsidR="00556816" w:rsidRPr="007C28C9" w:rsidRDefault="00556816">
      <w:pPr>
        <w:rPr>
          <w:rFonts w:ascii="Tahoma" w:hAnsi="Tahoma" w:cs="Tahoma"/>
          <w:sz w:val="20"/>
          <w:szCs w:val="20"/>
        </w:rPr>
      </w:pPr>
    </w:p>
    <w:p w:rsidR="00424A5A" w:rsidRPr="007C28C9" w:rsidRDefault="00424A5A">
      <w:pPr>
        <w:rPr>
          <w:rFonts w:ascii="Tahoma" w:hAnsi="Tahoma" w:cs="Tahoma"/>
          <w:sz w:val="20"/>
          <w:szCs w:val="20"/>
        </w:rPr>
      </w:pPr>
      <w:bookmarkStart w:id="0" w:name="_GoBack"/>
      <w:bookmarkEnd w:id="0"/>
    </w:p>
    <w:p w:rsidR="00556816" w:rsidRPr="007C28C9" w:rsidRDefault="00556816">
      <w:pPr>
        <w:rPr>
          <w:rFonts w:ascii="Tahoma" w:hAnsi="Tahoma" w:cs="Tahoma"/>
          <w:sz w:val="20"/>
          <w:szCs w:val="20"/>
        </w:rPr>
      </w:pPr>
    </w:p>
    <w:p w:rsidR="00556816" w:rsidRPr="007C28C9" w:rsidRDefault="00556816">
      <w:pPr>
        <w:pStyle w:val="EndnoteText"/>
        <w:spacing w:before="240"/>
        <w:jc w:val="center"/>
        <w:rPr>
          <w:rFonts w:ascii="Tahoma" w:hAnsi="Tahoma" w:cs="Tahoma"/>
          <w:b/>
          <w:spacing w:val="20"/>
          <w:szCs w:val="20"/>
        </w:rPr>
      </w:pPr>
      <w:r w:rsidRPr="007C28C9">
        <w:rPr>
          <w:rFonts w:ascii="Tahoma" w:hAnsi="Tahoma" w:cs="Tahoma"/>
          <w:b/>
          <w:spacing w:val="20"/>
          <w:szCs w:val="20"/>
        </w:rPr>
        <w:t xml:space="preserve">SPREMEMBA RAZPISNE DOKUMENTACIJE </w:t>
      </w:r>
    </w:p>
    <w:p w:rsidR="00556816" w:rsidRPr="007C28C9" w:rsidRDefault="00556816">
      <w:pPr>
        <w:pStyle w:val="EndnoteText"/>
        <w:jc w:val="center"/>
        <w:rPr>
          <w:rFonts w:ascii="Tahoma" w:hAnsi="Tahoma" w:cs="Tahoma"/>
          <w:b/>
          <w:spacing w:val="20"/>
          <w:szCs w:val="20"/>
        </w:rPr>
      </w:pPr>
      <w:r w:rsidRPr="007C28C9">
        <w:rPr>
          <w:rFonts w:ascii="Tahoma" w:hAnsi="Tahoma" w:cs="Tahoma"/>
          <w:b/>
          <w:spacing w:val="20"/>
          <w:szCs w:val="20"/>
        </w:rPr>
        <w:t xml:space="preserve">za oddajo javnega naročila </w:t>
      </w:r>
    </w:p>
    <w:p w:rsidR="00556816" w:rsidRPr="007C28C9" w:rsidRDefault="00556816">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556816" w:rsidRPr="007C28C9">
        <w:tc>
          <w:tcPr>
            <w:tcW w:w="9288" w:type="dxa"/>
          </w:tcPr>
          <w:p w:rsidR="00556816" w:rsidRPr="007C28C9" w:rsidRDefault="00AC7FA5">
            <w:pPr>
              <w:pStyle w:val="EndnoteText"/>
              <w:jc w:val="center"/>
              <w:rPr>
                <w:rFonts w:ascii="Tahoma" w:hAnsi="Tahoma" w:cs="Tahoma"/>
                <w:b/>
                <w:szCs w:val="20"/>
              </w:rPr>
            </w:pPr>
            <w:r w:rsidRPr="007C28C9">
              <w:rPr>
                <w:rFonts w:ascii="Tahoma" w:hAnsi="Tahoma" w:cs="Tahoma"/>
                <w:b/>
                <w:szCs w:val="20"/>
              </w:rPr>
              <w:t>Rekonstrukcija nadvoza čez železniško progo pri Orehku (KR0048) na R1-211/0211 v km 1,600</w:t>
            </w:r>
          </w:p>
        </w:tc>
      </w:tr>
    </w:tbl>
    <w:p w:rsidR="004B34B5" w:rsidRPr="007C28C9" w:rsidRDefault="004B34B5">
      <w:pPr>
        <w:pStyle w:val="EndnoteText"/>
        <w:jc w:val="both"/>
        <w:rPr>
          <w:rFonts w:ascii="Tahoma" w:hAnsi="Tahoma" w:cs="Tahoma"/>
          <w:szCs w:val="20"/>
        </w:rPr>
      </w:pPr>
    </w:p>
    <w:p w:rsidR="000646A9" w:rsidRPr="007C28C9" w:rsidRDefault="000646A9" w:rsidP="000646A9">
      <w:pPr>
        <w:pStyle w:val="EndnoteText"/>
        <w:jc w:val="both"/>
        <w:rPr>
          <w:rFonts w:ascii="Tahoma" w:hAnsi="Tahoma" w:cs="Tahoma"/>
          <w:szCs w:val="20"/>
        </w:rPr>
      </w:pPr>
      <w:r w:rsidRPr="007C28C9">
        <w:rPr>
          <w:rFonts w:ascii="Tahoma" w:hAnsi="Tahoma" w:cs="Tahoma"/>
          <w:szCs w:val="20"/>
        </w:rPr>
        <w:t xml:space="preserve">Obvestilo o spremembi razpisne dokumentacije je objavljeno na "Portalu javnih naročil" in na naročnikovi spletni strani. </w:t>
      </w:r>
      <w:r w:rsidR="007C28C9" w:rsidRPr="007C28C9">
        <w:rPr>
          <w:rFonts w:ascii="Tahoma" w:hAnsi="Tahoma" w:cs="Tahoma"/>
          <w:szCs w:val="20"/>
        </w:rPr>
        <w:t xml:space="preserve">Na </w:t>
      </w:r>
      <w:r w:rsidRPr="007C28C9">
        <w:rPr>
          <w:rFonts w:ascii="Tahoma" w:hAnsi="Tahoma" w:cs="Tahoma"/>
          <w:szCs w:val="20"/>
        </w:rPr>
        <w:t xml:space="preserve"> naročnikovi spletni strani </w:t>
      </w:r>
      <w:r w:rsidR="007C28C9" w:rsidRPr="007C28C9">
        <w:rPr>
          <w:rFonts w:ascii="Tahoma" w:hAnsi="Tahoma" w:cs="Tahoma"/>
          <w:szCs w:val="20"/>
        </w:rPr>
        <w:t xml:space="preserve">JE </w:t>
      </w:r>
      <w:r w:rsidRPr="007C28C9">
        <w:rPr>
          <w:rFonts w:ascii="Tahoma" w:hAnsi="Tahoma" w:cs="Tahoma"/>
          <w:szCs w:val="20"/>
        </w:rPr>
        <w:t xml:space="preserve">priložen čistopis spremenjenega dokumenta. </w:t>
      </w:r>
    </w:p>
    <w:p w:rsidR="004B34B5" w:rsidRPr="007C28C9" w:rsidRDefault="004B34B5">
      <w:pPr>
        <w:pStyle w:val="EndnoteText"/>
        <w:jc w:val="both"/>
        <w:rPr>
          <w:rFonts w:ascii="Tahoma" w:hAnsi="Tahoma" w:cs="Tahoma"/>
          <w:szCs w:val="20"/>
        </w:rPr>
      </w:pPr>
    </w:p>
    <w:p w:rsidR="00556816" w:rsidRPr="007C28C9" w:rsidRDefault="004B34B5" w:rsidP="000646A9">
      <w:pPr>
        <w:pStyle w:val="EndnoteText"/>
        <w:spacing w:after="60"/>
        <w:jc w:val="both"/>
        <w:rPr>
          <w:rFonts w:ascii="Tahoma" w:hAnsi="Tahoma" w:cs="Tahoma"/>
          <w:szCs w:val="20"/>
        </w:rPr>
      </w:pPr>
      <w:r w:rsidRPr="007C28C9">
        <w:rPr>
          <w:rFonts w:ascii="Tahoma" w:hAnsi="Tahoma" w:cs="Tahoma"/>
          <w:szCs w:val="20"/>
        </w:rPr>
        <w:t>Obrazložitev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7C28C9">
        <w:trPr>
          <w:trHeight w:val="3511"/>
        </w:trPr>
        <w:tc>
          <w:tcPr>
            <w:tcW w:w="9287" w:type="dxa"/>
          </w:tcPr>
          <w:p w:rsidR="00AC7FA5" w:rsidRPr="007C28C9" w:rsidRDefault="00AC7FA5" w:rsidP="00F96155">
            <w:pPr>
              <w:pStyle w:val="BodyText2"/>
              <w:jc w:val="left"/>
              <w:rPr>
                <w:rFonts w:ascii="Tahoma" w:hAnsi="Tahoma" w:cs="Tahoma"/>
                <w:szCs w:val="20"/>
              </w:rPr>
            </w:pPr>
          </w:p>
          <w:p w:rsidR="00C42716" w:rsidRPr="007C28C9" w:rsidRDefault="00C42716" w:rsidP="00F96155">
            <w:pPr>
              <w:pStyle w:val="BodyText2"/>
              <w:jc w:val="left"/>
              <w:rPr>
                <w:rFonts w:ascii="Tahoma" w:hAnsi="Tahoma" w:cs="Tahoma"/>
                <w:szCs w:val="20"/>
              </w:rPr>
            </w:pPr>
            <w:r w:rsidRPr="007C28C9">
              <w:rPr>
                <w:rFonts w:ascii="Tahoma" w:hAnsi="Tahoma" w:cs="Tahoma"/>
                <w:szCs w:val="20"/>
              </w:rPr>
              <w:t>1.</w:t>
            </w:r>
          </w:p>
          <w:p w:rsidR="00AC7FA5" w:rsidRPr="007C28C9" w:rsidRDefault="001C219A" w:rsidP="00593F03">
            <w:pPr>
              <w:pStyle w:val="BodyText2"/>
              <w:rPr>
                <w:rFonts w:ascii="Tahoma" w:hAnsi="Tahoma" w:cs="Tahoma"/>
                <w:szCs w:val="20"/>
              </w:rPr>
            </w:pPr>
            <w:r w:rsidRPr="007C28C9">
              <w:rPr>
                <w:rFonts w:ascii="Tahoma" w:hAnsi="Tahoma" w:cs="Tahoma"/>
                <w:szCs w:val="20"/>
              </w:rPr>
              <w:t xml:space="preserve">V popisu del </w:t>
            </w:r>
            <w:r w:rsidR="00AC7FA5" w:rsidRPr="007C28C9">
              <w:rPr>
                <w:rFonts w:ascii="Tahoma" w:hAnsi="Tahoma" w:cs="Tahoma"/>
                <w:szCs w:val="20"/>
              </w:rPr>
              <w:t>v .</w:t>
            </w:r>
            <w:proofErr w:type="spellStart"/>
            <w:r w:rsidR="00AC7FA5" w:rsidRPr="007C28C9">
              <w:rPr>
                <w:rFonts w:ascii="Tahoma" w:hAnsi="Tahoma" w:cs="Tahoma"/>
                <w:szCs w:val="20"/>
              </w:rPr>
              <w:t>xls</w:t>
            </w:r>
            <w:proofErr w:type="spellEnd"/>
            <w:r w:rsidR="00AC7FA5" w:rsidRPr="007C28C9">
              <w:rPr>
                <w:rFonts w:ascii="Tahoma" w:hAnsi="Tahoma" w:cs="Tahoma"/>
                <w:szCs w:val="20"/>
              </w:rPr>
              <w:t xml:space="preserve"> obliki </w:t>
            </w:r>
            <w:r w:rsidRPr="007C28C9">
              <w:rPr>
                <w:rFonts w:ascii="Tahoma" w:hAnsi="Tahoma" w:cs="Tahoma"/>
                <w:szCs w:val="20"/>
              </w:rPr>
              <w:t xml:space="preserve">se </w:t>
            </w:r>
            <w:r w:rsidR="00C42716" w:rsidRPr="007C28C9">
              <w:rPr>
                <w:rFonts w:ascii="Tahoma" w:hAnsi="Tahoma" w:cs="Tahoma"/>
                <w:szCs w:val="20"/>
              </w:rPr>
              <w:t xml:space="preserve">v zavihku REKAPITULACIJA SKUPNA </w:t>
            </w:r>
            <w:r w:rsidRPr="007C28C9">
              <w:rPr>
                <w:rFonts w:ascii="Tahoma" w:hAnsi="Tahoma" w:cs="Tahoma"/>
                <w:szCs w:val="20"/>
              </w:rPr>
              <w:t>s</w:t>
            </w:r>
            <w:r w:rsidR="00F96155" w:rsidRPr="007C28C9">
              <w:rPr>
                <w:rFonts w:ascii="Tahoma" w:hAnsi="Tahoma" w:cs="Tahoma"/>
                <w:szCs w:val="20"/>
              </w:rPr>
              <w:t xml:space="preserve">premeni </w:t>
            </w:r>
            <w:r w:rsidR="00C42716" w:rsidRPr="007C28C9">
              <w:rPr>
                <w:rFonts w:ascii="Tahoma" w:hAnsi="Tahoma" w:cs="Tahoma"/>
                <w:szCs w:val="20"/>
              </w:rPr>
              <w:t>matematična operacija (formula) v stolpcu 'CENA BREZ DDV' pri načrtu 11/10 Elaborat odvijanja železniškega prometa v času izvajanja del (B2).</w:t>
            </w:r>
          </w:p>
          <w:p w:rsidR="00C42716" w:rsidRPr="007C28C9" w:rsidRDefault="00C42716" w:rsidP="00F96155">
            <w:pPr>
              <w:pStyle w:val="BodyText2"/>
              <w:jc w:val="left"/>
              <w:rPr>
                <w:rFonts w:ascii="Tahoma" w:hAnsi="Tahoma" w:cs="Tahoma"/>
                <w:szCs w:val="20"/>
              </w:rPr>
            </w:pPr>
          </w:p>
          <w:p w:rsidR="001C219A" w:rsidRPr="007C28C9" w:rsidRDefault="00C42716" w:rsidP="00F96155">
            <w:pPr>
              <w:pStyle w:val="BodyText2"/>
              <w:jc w:val="left"/>
              <w:rPr>
                <w:rFonts w:ascii="Tahoma" w:hAnsi="Tahoma" w:cs="Tahoma"/>
                <w:szCs w:val="20"/>
              </w:rPr>
            </w:pPr>
            <w:r w:rsidRPr="007C28C9">
              <w:rPr>
                <w:rFonts w:ascii="Tahoma" w:hAnsi="Tahoma" w:cs="Tahoma"/>
                <w:szCs w:val="20"/>
              </w:rPr>
              <w:t>2.</w:t>
            </w:r>
          </w:p>
          <w:p w:rsidR="00DB2FAF" w:rsidRPr="007C28C9" w:rsidRDefault="001C219A" w:rsidP="00F96155">
            <w:pPr>
              <w:pStyle w:val="BodyText2"/>
              <w:jc w:val="left"/>
              <w:rPr>
                <w:rFonts w:ascii="Tahoma" w:hAnsi="Tahoma" w:cs="Tahoma"/>
                <w:szCs w:val="20"/>
              </w:rPr>
            </w:pPr>
            <w:r w:rsidRPr="007C28C9">
              <w:rPr>
                <w:rFonts w:ascii="Tahoma" w:hAnsi="Tahoma" w:cs="Tahoma"/>
                <w:szCs w:val="20"/>
              </w:rPr>
              <w:t>V popisu del</w:t>
            </w:r>
            <w:r w:rsidR="00AC7FA5" w:rsidRPr="007C28C9">
              <w:rPr>
                <w:rFonts w:ascii="Tahoma" w:hAnsi="Tahoma" w:cs="Tahoma"/>
                <w:szCs w:val="20"/>
              </w:rPr>
              <w:t xml:space="preserve"> v .</w:t>
            </w:r>
            <w:proofErr w:type="spellStart"/>
            <w:r w:rsidR="00AC7FA5" w:rsidRPr="007C28C9">
              <w:rPr>
                <w:rFonts w:ascii="Tahoma" w:hAnsi="Tahoma" w:cs="Tahoma"/>
                <w:szCs w:val="20"/>
              </w:rPr>
              <w:t>xls</w:t>
            </w:r>
            <w:proofErr w:type="spellEnd"/>
            <w:r w:rsidR="00AC7FA5" w:rsidRPr="007C28C9">
              <w:rPr>
                <w:rFonts w:ascii="Tahoma" w:hAnsi="Tahoma" w:cs="Tahoma"/>
                <w:szCs w:val="20"/>
              </w:rPr>
              <w:t xml:space="preserve"> obliki</w:t>
            </w:r>
            <w:r w:rsidRPr="007C28C9">
              <w:rPr>
                <w:rFonts w:ascii="Tahoma" w:hAnsi="Tahoma" w:cs="Tahoma"/>
                <w:szCs w:val="20"/>
              </w:rPr>
              <w:t xml:space="preserve"> se v zavihku 11.10 ŽELEZNIŠKI PROMET v </w:t>
            </w:r>
            <w:r w:rsidR="00DB2FAF" w:rsidRPr="007C28C9">
              <w:rPr>
                <w:rFonts w:ascii="Tahoma" w:hAnsi="Tahoma" w:cs="Tahoma"/>
                <w:szCs w:val="20"/>
              </w:rPr>
              <w:t xml:space="preserve">popisu B1 in popisu B2: </w:t>
            </w:r>
          </w:p>
          <w:p w:rsidR="001C219A" w:rsidRPr="007C28C9" w:rsidRDefault="00DB2FAF" w:rsidP="00593F03">
            <w:pPr>
              <w:pStyle w:val="BodyText2"/>
              <w:numPr>
                <w:ilvl w:val="0"/>
                <w:numId w:val="18"/>
              </w:numPr>
              <w:jc w:val="left"/>
              <w:rPr>
                <w:rFonts w:ascii="Tahoma" w:hAnsi="Tahoma" w:cs="Tahoma"/>
                <w:szCs w:val="20"/>
              </w:rPr>
            </w:pPr>
            <w:r w:rsidRPr="007C28C9">
              <w:rPr>
                <w:rFonts w:ascii="Tahoma" w:hAnsi="Tahoma" w:cs="Tahoma"/>
                <w:szCs w:val="20"/>
              </w:rPr>
              <w:t xml:space="preserve">v stolpcu </w:t>
            </w:r>
            <w:r w:rsidR="00593F03" w:rsidRPr="007C28C9">
              <w:rPr>
                <w:rFonts w:ascii="Tahoma" w:hAnsi="Tahoma" w:cs="Tahoma"/>
                <w:szCs w:val="20"/>
              </w:rPr>
              <w:t>'</w:t>
            </w:r>
            <w:r w:rsidRPr="007C28C9">
              <w:rPr>
                <w:rFonts w:ascii="Tahoma" w:hAnsi="Tahoma" w:cs="Tahoma"/>
                <w:szCs w:val="20"/>
              </w:rPr>
              <w:t>Cena za enoto</w:t>
            </w:r>
            <w:r w:rsidR="00593F03" w:rsidRPr="007C28C9">
              <w:rPr>
                <w:rFonts w:ascii="Tahoma" w:hAnsi="Tahoma" w:cs="Tahoma"/>
                <w:szCs w:val="20"/>
              </w:rPr>
              <w:t>'</w:t>
            </w:r>
            <w:r w:rsidRPr="007C28C9">
              <w:rPr>
                <w:rFonts w:ascii="Tahoma" w:hAnsi="Tahoma" w:cs="Tahoma"/>
                <w:szCs w:val="20"/>
              </w:rPr>
              <w:t xml:space="preserve"> brišejo </w:t>
            </w:r>
            <w:r w:rsidR="00593F03" w:rsidRPr="007C28C9">
              <w:rPr>
                <w:rFonts w:ascii="Tahoma" w:hAnsi="Tahoma" w:cs="Tahoma"/>
                <w:szCs w:val="20"/>
              </w:rPr>
              <w:t>vsebine vseh celic (te določi ponudnik sam pri pripravi ponudbe) razen pri postavki 8. nepredvidena dela v popisu B1 in postavki 8. nepredvidena dela v popisu B2,</w:t>
            </w:r>
          </w:p>
          <w:p w:rsidR="00DB2FAF" w:rsidRPr="007C28C9" w:rsidRDefault="00DB2FAF" w:rsidP="00593F03">
            <w:pPr>
              <w:pStyle w:val="BodyText2"/>
              <w:numPr>
                <w:ilvl w:val="0"/>
                <w:numId w:val="18"/>
              </w:numPr>
              <w:jc w:val="left"/>
              <w:rPr>
                <w:rFonts w:ascii="Tahoma" w:hAnsi="Tahoma" w:cs="Tahoma"/>
                <w:szCs w:val="20"/>
              </w:rPr>
            </w:pPr>
            <w:r w:rsidRPr="007C28C9">
              <w:rPr>
                <w:rFonts w:ascii="Tahoma" w:hAnsi="Tahoma" w:cs="Tahoma"/>
                <w:szCs w:val="20"/>
              </w:rPr>
              <w:t xml:space="preserve">v stolpcu </w:t>
            </w:r>
            <w:r w:rsidR="00593F03" w:rsidRPr="007C28C9">
              <w:rPr>
                <w:rFonts w:ascii="Tahoma" w:hAnsi="Tahoma" w:cs="Tahoma"/>
                <w:szCs w:val="20"/>
              </w:rPr>
              <w:t>'</w:t>
            </w:r>
            <w:r w:rsidRPr="007C28C9">
              <w:rPr>
                <w:rFonts w:ascii="Tahoma" w:hAnsi="Tahoma" w:cs="Tahoma"/>
                <w:szCs w:val="20"/>
              </w:rPr>
              <w:t>Vrednost</w:t>
            </w:r>
            <w:r w:rsidR="00593F03" w:rsidRPr="007C28C9">
              <w:rPr>
                <w:rFonts w:ascii="Tahoma" w:hAnsi="Tahoma" w:cs="Tahoma"/>
                <w:szCs w:val="20"/>
              </w:rPr>
              <w:t>'</w:t>
            </w:r>
            <w:r w:rsidRPr="007C28C9">
              <w:rPr>
                <w:rFonts w:ascii="Tahoma" w:hAnsi="Tahoma" w:cs="Tahoma"/>
                <w:szCs w:val="20"/>
              </w:rPr>
              <w:t xml:space="preserve"> </w:t>
            </w:r>
            <w:r w:rsidR="00AC7FA5" w:rsidRPr="007C28C9">
              <w:rPr>
                <w:rFonts w:ascii="Tahoma" w:hAnsi="Tahoma" w:cs="Tahoma"/>
                <w:szCs w:val="20"/>
              </w:rPr>
              <w:t>d</w:t>
            </w:r>
            <w:r w:rsidRPr="007C28C9">
              <w:rPr>
                <w:rFonts w:ascii="Tahoma" w:hAnsi="Tahoma" w:cs="Tahoma"/>
                <w:szCs w:val="20"/>
              </w:rPr>
              <w:t xml:space="preserve">efinirajo </w:t>
            </w:r>
            <w:r w:rsidR="00593F03" w:rsidRPr="007C28C9">
              <w:rPr>
                <w:rFonts w:ascii="Tahoma" w:hAnsi="Tahoma" w:cs="Tahoma"/>
                <w:szCs w:val="20"/>
              </w:rPr>
              <w:t>matematične operacije (formule), in sicer se je v vsaki vrstici vpisala formula za zmnožek vrednosti predhodnih dveh celic, razen pri postavki 8. nepredvidena dela v popisu B1 in postavki 8. nepredvidena dela v popisu B2,</w:t>
            </w:r>
          </w:p>
          <w:p w:rsidR="00AC7FA5" w:rsidRPr="007C28C9" w:rsidRDefault="00AC7FA5" w:rsidP="00DB2FAF">
            <w:pPr>
              <w:pStyle w:val="BodyText2"/>
              <w:numPr>
                <w:ilvl w:val="0"/>
                <w:numId w:val="18"/>
              </w:numPr>
              <w:jc w:val="left"/>
              <w:rPr>
                <w:rFonts w:ascii="Tahoma" w:hAnsi="Tahoma" w:cs="Tahoma"/>
                <w:szCs w:val="20"/>
              </w:rPr>
            </w:pPr>
            <w:r w:rsidRPr="007C28C9">
              <w:rPr>
                <w:rFonts w:ascii="Tahoma" w:hAnsi="Tahoma" w:cs="Tahoma"/>
                <w:szCs w:val="20"/>
              </w:rPr>
              <w:t>pobriše vsebino celic E33, E40, E55 in E62</w:t>
            </w:r>
            <w:r w:rsidR="00593F03" w:rsidRPr="007C28C9">
              <w:rPr>
                <w:rFonts w:ascii="Tahoma" w:hAnsi="Tahoma" w:cs="Tahoma"/>
                <w:szCs w:val="20"/>
              </w:rPr>
              <w:t>.</w:t>
            </w:r>
          </w:p>
          <w:p w:rsidR="00AC7FA5" w:rsidRPr="007C28C9" w:rsidRDefault="00AC7FA5" w:rsidP="00AC7FA5">
            <w:pPr>
              <w:pStyle w:val="BodyText2"/>
              <w:jc w:val="left"/>
              <w:rPr>
                <w:rFonts w:ascii="Tahoma" w:hAnsi="Tahoma" w:cs="Tahoma"/>
                <w:szCs w:val="20"/>
              </w:rPr>
            </w:pPr>
          </w:p>
          <w:tbl>
            <w:tblPr>
              <w:tblW w:w="8791" w:type="dxa"/>
              <w:tblLayout w:type="fixed"/>
              <w:tblCellMar>
                <w:left w:w="70" w:type="dxa"/>
                <w:right w:w="70" w:type="dxa"/>
              </w:tblCellMar>
              <w:tblLook w:val="04A0" w:firstRow="1" w:lastRow="0" w:firstColumn="1" w:lastColumn="0" w:noHBand="0" w:noVBand="1"/>
            </w:tblPr>
            <w:tblGrid>
              <w:gridCol w:w="257"/>
              <w:gridCol w:w="662"/>
              <w:gridCol w:w="3716"/>
              <w:gridCol w:w="496"/>
              <w:gridCol w:w="919"/>
              <w:gridCol w:w="1251"/>
              <w:gridCol w:w="1490"/>
            </w:tblGrid>
            <w:tr w:rsidR="00AC7FA5" w:rsidRPr="007C28C9" w:rsidTr="00EF7DFD">
              <w:trPr>
                <w:trHeight w:val="241"/>
              </w:trPr>
              <w:tc>
                <w:tcPr>
                  <w:tcW w:w="257" w:type="dxa"/>
                  <w:tcBorders>
                    <w:top w:val="single" w:sz="4" w:space="0" w:color="auto"/>
                    <w:left w:val="single" w:sz="4" w:space="0" w:color="auto"/>
                    <w:bottom w:val="single" w:sz="4" w:space="0" w:color="auto"/>
                    <w:right w:val="single" w:sz="4" w:space="0" w:color="auto"/>
                  </w:tcBorders>
                  <w:shd w:val="clear" w:color="auto" w:fill="auto"/>
                  <w:noWrap/>
                  <w:hideMark/>
                </w:tcPr>
                <w:p w:rsidR="00AC7FA5" w:rsidRPr="007C28C9" w:rsidRDefault="00AC7FA5" w:rsidP="00AC7FA5">
                  <w:pPr>
                    <w:jc w:val="center"/>
                    <w:rPr>
                      <w:rFonts w:ascii="Tahoma" w:hAnsi="Tahoma" w:cs="Tahoma"/>
                      <w:sz w:val="20"/>
                      <w:szCs w:val="20"/>
                      <w:lang w:eastAsia="sl-SI"/>
                    </w:rPr>
                  </w:pPr>
                  <w:r w:rsidRPr="007C28C9">
                    <w:rPr>
                      <w:rFonts w:ascii="Tahoma" w:hAnsi="Tahoma" w:cs="Tahoma"/>
                      <w:sz w:val="20"/>
                      <w:szCs w:val="20"/>
                    </w:rPr>
                    <w:t>št.</w:t>
                  </w:r>
                </w:p>
              </w:tc>
              <w:tc>
                <w:tcPr>
                  <w:tcW w:w="662" w:type="dxa"/>
                  <w:tcBorders>
                    <w:top w:val="single" w:sz="4" w:space="0" w:color="auto"/>
                    <w:left w:val="nil"/>
                    <w:bottom w:val="single" w:sz="4" w:space="0" w:color="auto"/>
                    <w:right w:val="single" w:sz="4" w:space="0" w:color="auto"/>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Šifra</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Delo</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Enota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Količina</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Cena za enoto</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Vrednost</w:t>
                  </w:r>
                </w:p>
              </w:tc>
            </w:tr>
            <w:tr w:rsidR="00AC7FA5" w:rsidRPr="007C28C9" w:rsidTr="00EF7DFD">
              <w:trPr>
                <w:trHeight w:val="241"/>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3716" w:type="dxa"/>
                  <w:tcBorders>
                    <w:top w:val="nil"/>
                    <w:left w:val="nil"/>
                    <w:bottom w:val="nil"/>
                    <w:right w:val="nil"/>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496" w:type="dxa"/>
                  <w:tcBorders>
                    <w:top w:val="nil"/>
                    <w:left w:val="nil"/>
                    <w:bottom w:val="nil"/>
                    <w:right w:val="nil"/>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919" w:type="dxa"/>
                  <w:tcBorders>
                    <w:top w:val="nil"/>
                    <w:left w:val="nil"/>
                    <w:bottom w:val="nil"/>
                    <w:right w:val="nil"/>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nil"/>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center"/>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r>
            <w:tr w:rsidR="00AC7FA5" w:rsidRPr="007C28C9" w:rsidTr="00EF7DFD">
              <w:trPr>
                <w:trHeight w:val="241"/>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b/>
                      <w:bCs/>
                      <w:sz w:val="20"/>
                      <w:szCs w:val="20"/>
                    </w:rPr>
                  </w:pPr>
                  <w:r w:rsidRPr="007C28C9">
                    <w:rPr>
                      <w:rFonts w:ascii="Tahoma" w:hAnsi="Tahoma" w:cs="Tahoma"/>
                      <w:b/>
                      <w:bCs/>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b/>
                      <w:bCs/>
                      <w:sz w:val="20"/>
                      <w:szCs w:val="20"/>
                    </w:rPr>
                  </w:pPr>
                  <w:r w:rsidRPr="007C28C9">
                    <w:rPr>
                      <w:rFonts w:ascii="Tahoma" w:hAnsi="Tahoma" w:cs="Tahoma"/>
                      <w:b/>
                      <w:bCs/>
                      <w:sz w:val="20"/>
                      <w:szCs w:val="20"/>
                    </w:rPr>
                    <w:t>B1</w:t>
                  </w:r>
                </w:p>
              </w:tc>
              <w:tc>
                <w:tcPr>
                  <w:tcW w:w="371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b/>
                      <w:bCs/>
                      <w:sz w:val="20"/>
                      <w:szCs w:val="20"/>
                    </w:rPr>
                  </w:pP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b/>
                      <w:bCs/>
                      <w:sz w:val="20"/>
                      <w:szCs w:val="20"/>
                    </w:rPr>
                  </w:pPr>
                  <w:r w:rsidRPr="007C28C9">
                    <w:rPr>
                      <w:rFonts w:ascii="Tahoma" w:hAnsi="Tahoma" w:cs="Tahoma"/>
                      <w:b/>
                      <w:bCs/>
                      <w:sz w:val="20"/>
                      <w:szCs w:val="20"/>
                    </w:rPr>
                    <w:t> </w:t>
                  </w:r>
                </w:p>
              </w:tc>
            </w:tr>
            <w:tr w:rsidR="00AC7FA5" w:rsidRPr="007C28C9" w:rsidTr="00EF7DFD">
              <w:trPr>
                <w:trHeight w:val="241"/>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b/>
                      <w:bCs/>
                      <w:sz w:val="20"/>
                      <w:szCs w:val="20"/>
                    </w:rPr>
                  </w:pPr>
                  <w:r w:rsidRPr="007C28C9">
                    <w:rPr>
                      <w:rFonts w:ascii="Tahoma" w:hAnsi="Tahoma" w:cs="Tahoma"/>
                      <w:b/>
                      <w:bCs/>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b/>
                      <w:bCs/>
                      <w:sz w:val="20"/>
                      <w:szCs w:val="20"/>
                    </w:rPr>
                  </w:pPr>
                  <w:r w:rsidRPr="007C28C9">
                    <w:rPr>
                      <w:rFonts w:ascii="Tahoma" w:hAnsi="Tahoma" w:cs="Tahoma"/>
                      <w:b/>
                      <w:bCs/>
                      <w:sz w:val="20"/>
                      <w:szCs w:val="20"/>
                    </w:rPr>
                    <w:t> </w:t>
                  </w:r>
                </w:p>
              </w:tc>
              <w:tc>
                <w:tcPr>
                  <w:tcW w:w="371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b/>
                      <w:bCs/>
                      <w:sz w:val="20"/>
                      <w:szCs w:val="20"/>
                    </w:rPr>
                  </w:pP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b/>
                      <w:bCs/>
                      <w:sz w:val="20"/>
                      <w:szCs w:val="20"/>
                    </w:rPr>
                  </w:pPr>
                  <w:r w:rsidRPr="007C28C9">
                    <w:rPr>
                      <w:rFonts w:ascii="Tahoma" w:hAnsi="Tahoma" w:cs="Tahoma"/>
                      <w:b/>
                      <w:bCs/>
                      <w:sz w:val="20"/>
                      <w:szCs w:val="20"/>
                    </w:rPr>
                    <w:t> </w:t>
                  </w:r>
                </w:p>
              </w:tc>
            </w:tr>
            <w:tr w:rsidR="00AC7FA5" w:rsidRPr="007C28C9" w:rsidTr="00EF7DFD">
              <w:trPr>
                <w:trHeight w:val="1937"/>
              </w:trPr>
              <w:tc>
                <w:tcPr>
                  <w:tcW w:w="257" w:type="dxa"/>
                  <w:tcBorders>
                    <w:top w:val="nil"/>
                    <w:left w:val="single" w:sz="4" w:space="0" w:color="auto"/>
                    <w:bottom w:val="nil"/>
                    <w:right w:val="single" w:sz="4" w:space="0" w:color="auto"/>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1.</w:t>
                  </w:r>
                </w:p>
              </w:tc>
              <w:tc>
                <w:tcPr>
                  <w:tcW w:w="662" w:type="dxa"/>
                  <w:tcBorders>
                    <w:top w:val="nil"/>
                    <w:left w:val="nil"/>
                    <w:bottom w:val="nil"/>
                    <w:right w:val="single" w:sz="4" w:space="0" w:color="auto"/>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w:t>
                  </w: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Stroški ovir v prometu - dela potekajo sočasno z zaporo proge Kranj-Jesence-</w:t>
                  </w:r>
                  <w:proofErr w:type="spellStart"/>
                  <w:r w:rsidRPr="007C28C9">
                    <w:rPr>
                      <w:rFonts w:ascii="Tahoma" w:hAnsi="Tahoma" w:cs="Tahoma"/>
                      <w:sz w:val="20"/>
                      <w:szCs w:val="20"/>
                    </w:rPr>
                    <w:t>d.m</w:t>
                  </w:r>
                  <w:proofErr w:type="spellEnd"/>
                  <w:r w:rsidRPr="007C28C9">
                    <w:rPr>
                      <w:rFonts w:ascii="Tahoma" w:hAnsi="Tahoma" w:cs="Tahoma"/>
                      <w:sz w:val="20"/>
                      <w:szCs w:val="20"/>
                    </w:rPr>
                    <w:t>. (obratujejo lokalni potniški vlaki). V postavki so upoštevani stroški progovnega čuvaja, strošek zasedbe postaje, stroški zamud vlakov, strošek nadomestnega avtobusnega prevoza, strošek organizacije počasne vožnje, strošek organizacije zapore, strošek izklopa napetosti vozne mreže in strošek spremembe turnusa.</w:t>
                  </w:r>
                </w:p>
              </w:tc>
              <w:tc>
                <w:tcPr>
                  <w:tcW w:w="496" w:type="dxa"/>
                  <w:tcBorders>
                    <w:top w:val="nil"/>
                    <w:left w:val="single" w:sz="4" w:space="0" w:color="auto"/>
                    <w:bottom w:val="nil"/>
                    <w:right w:val="single" w:sz="4" w:space="0" w:color="auto"/>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919" w:type="dxa"/>
                  <w:tcBorders>
                    <w:top w:val="nil"/>
                    <w:left w:val="nil"/>
                    <w:bottom w:val="nil"/>
                    <w:right w:val="single" w:sz="4" w:space="0" w:color="auto"/>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single" w:sz="4" w:space="0" w:color="auto"/>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single" w:sz="4" w:space="0" w:color="auto"/>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1. zamude zaradi počasne vožnje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lastRenderedPageBreak/>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 xml:space="preserve">1.1 </w:t>
                  </w:r>
                  <w:proofErr w:type="spellStart"/>
                  <w:r w:rsidRPr="007C28C9">
                    <w:rPr>
                      <w:rFonts w:ascii="Tahoma" w:hAnsi="Tahoma" w:cs="Tahoma"/>
                      <w:sz w:val="20"/>
                      <w:szCs w:val="20"/>
                    </w:rPr>
                    <w:t>zamue</w:t>
                  </w:r>
                  <w:proofErr w:type="spellEnd"/>
                  <w:r w:rsidRPr="007C28C9">
                    <w:rPr>
                      <w:rFonts w:ascii="Tahoma" w:hAnsi="Tahoma" w:cs="Tahoma"/>
                      <w:sz w:val="20"/>
                      <w:szCs w:val="20"/>
                    </w:rPr>
                    <w:t xml:space="preserve"> lokalnih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900,00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430"/>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1.2 zamude mednarodnih in regionalnih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1.3 zamude tovornih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 zamude zaradi zapor</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2.1 zamude lokalnih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430,00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430"/>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2.2 zamude mednarodnih in regionalnih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2.3 zamude tovornih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3. zasedba postaj</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ur</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252,00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4. nadomestni avtobusni prevoz</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4,00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430"/>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5. sprememba turnusa (samo v primeru daljših zapor)</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 organizacije (skupaj)</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6.1 organizacija počasne vožnje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3,00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6.2 organizacija zapore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2,00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6.3 organizacija izklopa napetosti vozne mreže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2,00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7. progovni čuvaj</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ur</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300,00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8. nepredvidena dela</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10,00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1"/>
              </w:trPr>
              <w:tc>
                <w:tcPr>
                  <w:tcW w:w="257" w:type="dxa"/>
                  <w:tcBorders>
                    <w:top w:val="single" w:sz="4" w:space="0" w:color="auto"/>
                    <w:left w:val="nil"/>
                    <w:bottom w:val="single" w:sz="4" w:space="0" w:color="auto"/>
                    <w:right w:val="nil"/>
                  </w:tcBorders>
                  <w:shd w:val="clear" w:color="auto" w:fill="auto"/>
                  <w:noWrap/>
                  <w:hideMark/>
                </w:tcPr>
                <w:p w:rsidR="00AC7FA5" w:rsidRPr="007C28C9" w:rsidRDefault="00AC7FA5" w:rsidP="00AC7FA5">
                  <w:pPr>
                    <w:rPr>
                      <w:rFonts w:ascii="Tahoma" w:hAnsi="Tahoma" w:cs="Tahoma"/>
                      <w:sz w:val="20"/>
                      <w:szCs w:val="20"/>
                    </w:rPr>
                  </w:pPr>
                  <w:r w:rsidRPr="007C28C9">
                    <w:rPr>
                      <w:rFonts w:ascii="Tahoma" w:hAnsi="Tahoma" w:cs="Tahoma"/>
                      <w:sz w:val="20"/>
                      <w:szCs w:val="20"/>
                    </w:rPr>
                    <w:t> </w:t>
                  </w:r>
                </w:p>
              </w:tc>
              <w:tc>
                <w:tcPr>
                  <w:tcW w:w="662" w:type="dxa"/>
                  <w:tcBorders>
                    <w:top w:val="single" w:sz="4" w:space="0" w:color="auto"/>
                    <w:left w:val="nil"/>
                    <w:bottom w:val="single" w:sz="4" w:space="0" w:color="auto"/>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3716"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rPr>
                      <w:rFonts w:ascii="Tahoma" w:hAnsi="Tahoma" w:cs="Tahoma"/>
                      <w:sz w:val="20"/>
                      <w:szCs w:val="20"/>
                    </w:rPr>
                  </w:pPr>
                  <w:r w:rsidRPr="007C28C9">
                    <w:rPr>
                      <w:rFonts w:ascii="Tahoma" w:hAnsi="Tahoma" w:cs="Tahoma"/>
                      <w:sz w:val="20"/>
                      <w:szCs w:val="20"/>
                    </w:rPr>
                    <w:t>SKUPAJ</w:t>
                  </w:r>
                </w:p>
              </w:tc>
              <w:tc>
                <w:tcPr>
                  <w:tcW w:w="496"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rPr>
                      <w:rFonts w:ascii="Tahoma" w:hAnsi="Tahoma" w:cs="Tahoma"/>
                      <w:sz w:val="20"/>
                      <w:szCs w:val="20"/>
                    </w:rPr>
                  </w:pPr>
                  <w:r w:rsidRPr="007C28C9">
                    <w:rPr>
                      <w:rFonts w:ascii="Tahoma" w:hAnsi="Tahoma" w:cs="Tahoma"/>
                      <w:sz w:val="20"/>
                      <w:szCs w:val="20"/>
                    </w:rPr>
                    <w:t> </w:t>
                  </w:r>
                </w:p>
              </w:tc>
              <w:tc>
                <w:tcPr>
                  <w:tcW w:w="919"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jc w:val="right"/>
                    <w:rPr>
                      <w:rFonts w:ascii="Tahoma" w:hAnsi="Tahoma" w:cs="Tahoma"/>
                      <w:b/>
                      <w:bCs/>
                      <w:sz w:val="20"/>
                      <w:szCs w:val="20"/>
                    </w:rPr>
                  </w:pPr>
                  <w:r w:rsidRPr="007C28C9">
                    <w:rPr>
                      <w:rFonts w:ascii="Tahoma" w:hAnsi="Tahoma" w:cs="Tahoma"/>
                      <w:b/>
                      <w:bCs/>
                      <w:sz w:val="20"/>
                      <w:szCs w:val="20"/>
                    </w:rPr>
                    <w:t>0,00</w:t>
                  </w:r>
                </w:p>
              </w:tc>
            </w:tr>
            <w:tr w:rsidR="00AC7FA5" w:rsidRPr="007C28C9" w:rsidTr="00EF7DFD">
              <w:trPr>
                <w:trHeight w:val="241"/>
              </w:trPr>
              <w:tc>
                <w:tcPr>
                  <w:tcW w:w="257" w:type="dxa"/>
                  <w:tcBorders>
                    <w:top w:val="nil"/>
                    <w:left w:val="nil"/>
                    <w:bottom w:val="nil"/>
                    <w:right w:val="nil"/>
                  </w:tcBorders>
                  <w:shd w:val="clear" w:color="auto" w:fill="auto"/>
                  <w:noWrap/>
                  <w:hideMark/>
                </w:tcPr>
                <w:p w:rsidR="00AC7FA5" w:rsidRPr="007C28C9" w:rsidRDefault="00AC7FA5" w:rsidP="00AC7FA5">
                  <w:pP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371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r>
            <w:tr w:rsidR="00AC7FA5" w:rsidRPr="007C28C9" w:rsidTr="00EF7DFD">
              <w:trPr>
                <w:trHeight w:val="241"/>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b/>
                      <w:bCs/>
                      <w:sz w:val="20"/>
                      <w:szCs w:val="20"/>
                    </w:rPr>
                  </w:pPr>
                  <w:r w:rsidRPr="007C28C9">
                    <w:rPr>
                      <w:rFonts w:ascii="Tahoma" w:hAnsi="Tahoma" w:cs="Tahoma"/>
                      <w:b/>
                      <w:bCs/>
                      <w:sz w:val="20"/>
                      <w:szCs w:val="20"/>
                    </w:rPr>
                    <w:t>B2</w:t>
                  </w:r>
                </w:p>
              </w:tc>
              <w:tc>
                <w:tcPr>
                  <w:tcW w:w="371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b/>
                      <w:bCs/>
                      <w:sz w:val="20"/>
                      <w:szCs w:val="20"/>
                    </w:rPr>
                  </w:pP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b/>
                      <w:bCs/>
                      <w:sz w:val="20"/>
                      <w:szCs w:val="20"/>
                    </w:rPr>
                  </w:pPr>
                  <w:r w:rsidRPr="007C28C9">
                    <w:rPr>
                      <w:rFonts w:ascii="Tahoma" w:hAnsi="Tahoma" w:cs="Tahoma"/>
                      <w:b/>
                      <w:bCs/>
                      <w:sz w:val="20"/>
                      <w:szCs w:val="20"/>
                    </w:rPr>
                    <w:t> </w:t>
                  </w:r>
                </w:p>
              </w:tc>
            </w:tr>
            <w:tr w:rsidR="00AC7FA5" w:rsidRPr="007C28C9" w:rsidTr="00EF7DFD">
              <w:trPr>
                <w:trHeight w:val="241"/>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b/>
                      <w:bCs/>
                      <w:sz w:val="20"/>
                      <w:szCs w:val="20"/>
                    </w:rPr>
                  </w:pPr>
                  <w:r w:rsidRPr="007C28C9">
                    <w:rPr>
                      <w:rFonts w:ascii="Tahoma" w:hAnsi="Tahoma" w:cs="Tahoma"/>
                      <w:b/>
                      <w:bCs/>
                      <w:sz w:val="20"/>
                      <w:szCs w:val="20"/>
                    </w:rPr>
                    <w:t> </w:t>
                  </w:r>
                </w:p>
              </w:tc>
              <w:tc>
                <w:tcPr>
                  <w:tcW w:w="371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b/>
                      <w:bCs/>
                      <w:sz w:val="20"/>
                      <w:szCs w:val="20"/>
                    </w:rPr>
                  </w:pP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b/>
                      <w:bCs/>
                      <w:sz w:val="20"/>
                      <w:szCs w:val="20"/>
                    </w:rPr>
                  </w:pPr>
                  <w:r w:rsidRPr="007C28C9">
                    <w:rPr>
                      <w:rFonts w:ascii="Tahoma" w:hAnsi="Tahoma" w:cs="Tahoma"/>
                      <w:b/>
                      <w:bCs/>
                      <w:sz w:val="20"/>
                      <w:szCs w:val="20"/>
                    </w:rPr>
                    <w:t> </w:t>
                  </w:r>
                </w:p>
              </w:tc>
            </w:tr>
            <w:tr w:rsidR="00AC7FA5" w:rsidRPr="007C28C9" w:rsidTr="00EF7DFD">
              <w:trPr>
                <w:trHeight w:val="2152"/>
              </w:trPr>
              <w:tc>
                <w:tcPr>
                  <w:tcW w:w="257" w:type="dxa"/>
                  <w:tcBorders>
                    <w:top w:val="nil"/>
                    <w:left w:val="single" w:sz="4" w:space="0" w:color="auto"/>
                    <w:bottom w:val="nil"/>
                    <w:right w:val="single" w:sz="4" w:space="0" w:color="auto"/>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1.</w:t>
                  </w:r>
                </w:p>
              </w:tc>
              <w:tc>
                <w:tcPr>
                  <w:tcW w:w="662" w:type="dxa"/>
                  <w:tcBorders>
                    <w:top w:val="nil"/>
                    <w:left w:val="nil"/>
                    <w:bottom w:val="nil"/>
                    <w:right w:val="single" w:sz="4" w:space="0" w:color="auto"/>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w:t>
                  </w: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Stroški ovir v prometu - dela potekajo po predvideni zapori proge Kranj-Jesenice-</w:t>
                  </w:r>
                  <w:proofErr w:type="spellStart"/>
                  <w:r w:rsidRPr="007C28C9">
                    <w:rPr>
                      <w:rFonts w:ascii="Tahoma" w:hAnsi="Tahoma" w:cs="Tahoma"/>
                      <w:sz w:val="20"/>
                      <w:szCs w:val="20"/>
                    </w:rPr>
                    <w:t>d.m</w:t>
                  </w:r>
                  <w:proofErr w:type="spellEnd"/>
                  <w:r w:rsidRPr="007C28C9">
                    <w:rPr>
                      <w:rFonts w:ascii="Tahoma" w:hAnsi="Tahoma" w:cs="Tahoma"/>
                      <w:sz w:val="20"/>
                      <w:szCs w:val="20"/>
                    </w:rPr>
                    <w:t>. (obratujejo lokalni in mednarodni potniški ter tovorni vlaki). V postavki so upoštevani stroški progovnega čuvaja, strošek zasedbe postaje, stroški zamud vlakov, strošek nadomestnega avtobusnega prevoza, strošek organizacije počasne vožnje, strošek organizacije zapore, strošek izklopa napetosti vozne mreže in strošek spremembe turnusa.</w:t>
                  </w:r>
                </w:p>
              </w:tc>
              <w:tc>
                <w:tcPr>
                  <w:tcW w:w="496" w:type="dxa"/>
                  <w:tcBorders>
                    <w:top w:val="nil"/>
                    <w:left w:val="single" w:sz="4" w:space="0" w:color="auto"/>
                    <w:bottom w:val="nil"/>
                    <w:right w:val="single" w:sz="4" w:space="0" w:color="auto"/>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919" w:type="dxa"/>
                  <w:tcBorders>
                    <w:top w:val="nil"/>
                    <w:left w:val="nil"/>
                    <w:bottom w:val="nil"/>
                    <w:right w:val="single" w:sz="4" w:space="0" w:color="auto"/>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single" w:sz="4" w:space="0" w:color="auto"/>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single" w:sz="4" w:space="0" w:color="auto"/>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1. zamude zaradi počasne vožnje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 xml:space="preserve">1.1 </w:t>
                  </w:r>
                  <w:proofErr w:type="spellStart"/>
                  <w:r w:rsidRPr="007C28C9">
                    <w:rPr>
                      <w:rFonts w:ascii="Tahoma" w:hAnsi="Tahoma" w:cs="Tahoma"/>
                      <w:sz w:val="20"/>
                      <w:szCs w:val="20"/>
                    </w:rPr>
                    <w:t>zamue</w:t>
                  </w:r>
                  <w:proofErr w:type="spellEnd"/>
                  <w:r w:rsidRPr="007C28C9">
                    <w:rPr>
                      <w:rFonts w:ascii="Tahoma" w:hAnsi="Tahoma" w:cs="Tahoma"/>
                      <w:sz w:val="20"/>
                      <w:szCs w:val="20"/>
                    </w:rPr>
                    <w:t xml:space="preserve"> lokalnih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2.545,00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430"/>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1.2 zamude mednarodnih in regionalnih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525,00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1.3 zamude tovornih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5.950,00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 zamude zaradi zapor</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2.1 zamude lokalnih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480,00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430"/>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2.2 zamude mednarodnih in regionalnih potniških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550,00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2.3 zamude tovornih vlakov</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min</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251,00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3. zasedba postaj</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ur</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720,00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4. nadomestni avtobusni prevoz</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16,00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430"/>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5. sprememba turnusa (samo v primeru daljših zapor)</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14,00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 organizacije (skupaj)</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rPr>
                      <w:rFonts w:ascii="Tahoma" w:hAnsi="Tahoma" w:cs="Tahoma"/>
                      <w:sz w:val="20"/>
                      <w:szCs w:val="20"/>
                    </w:rPr>
                  </w:pP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6.1 organizacija počasne vožnje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8,00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6.2 organizacija zapore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6,00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6.3 organizacija izklopa napetosti vozne mreže</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kom</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6,00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right"/>
                    <w:rPr>
                      <w:rFonts w:ascii="Tahoma" w:hAnsi="Tahoma" w:cs="Tahoma"/>
                      <w:sz w:val="20"/>
                      <w:szCs w:val="20"/>
                    </w:rPr>
                  </w:pP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7. progovni čuvaj</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ur</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830,00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662" w:type="dxa"/>
                  <w:tcBorders>
                    <w:top w:val="nil"/>
                    <w:left w:val="nil"/>
                    <w:bottom w:val="nil"/>
                    <w:right w:val="nil"/>
                  </w:tcBorders>
                  <w:shd w:val="clear" w:color="auto" w:fill="auto"/>
                  <w:noWrap/>
                  <w:hideMark/>
                </w:tcPr>
                <w:p w:rsidR="00AC7FA5" w:rsidRPr="007C28C9" w:rsidRDefault="00AC7FA5" w:rsidP="00AC7FA5">
                  <w:pPr>
                    <w:jc w:val="center"/>
                    <w:rPr>
                      <w:rFonts w:ascii="Tahoma" w:hAnsi="Tahoma" w:cs="Tahoma"/>
                      <w:sz w:val="20"/>
                      <w:szCs w:val="20"/>
                    </w:rPr>
                  </w:pPr>
                </w:p>
              </w:tc>
              <w:tc>
                <w:tcPr>
                  <w:tcW w:w="3716" w:type="dxa"/>
                  <w:tcBorders>
                    <w:top w:val="nil"/>
                    <w:left w:val="nil"/>
                    <w:bottom w:val="nil"/>
                    <w:right w:val="nil"/>
                  </w:tcBorders>
                  <w:shd w:val="clear" w:color="auto" w:fill="auto"/>
                  <w:hideMark/>
                </w:tcPr>
                <w:p w:rsidR="00AC7FA5" w:rsidRPr="007C28C9" w:rsidRDefault="00AC7FA5" w:rsidP="00AC7FA5">
                  <w:pPr>
                    <w:rPr>
                      <w:rFonts w:ascii="Tahoma" w:hAnsi="Tahoma" w:cs="Tahoma"/>
                      <w:sz w:val="20"/>
                      <w:szCs w:val="20"/>
                    </w:rPr>
                  </w:pPr>
                  <w:r w:rsidRPr="007C28C9">
                    <w:rPr>
                      <w:rFonts w:ascii="Tahoma" w:hAnsi="Tahoma" w:cs="Tahoma"/>
                      <w:sz w:val="20"/>
                      <w:szCs w:val="20"/>
                    </w:rPr>
                    <w:t>8. nepredvidena dela</w:t>
                  </w:r>
                </w:p>
              </w:tc>
              <w:tc>
                <w:tcPr>
                  <w:tcW w:w="496" w:type="dxa"/>
                  <w:tcBorders>
                    <w:top w:val="nil"/>
                    <w:left w:val="nil"/>
                    <w:bottom w:val="nil"/>
                    <w:right w:val="nil"/>
                  </w:tcBorders>
                  <w:shd w:val="clear" w:color="auto" w:fill="auto"/>
                  <w:noWrap/>
                  <w:vAlign w:val="bottom"/>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w:t>
                  </w:r>
                </w:p>
              </w:tc>
              <w:tc>
                <w:tcPr>
                  <w:tcW w:w="919"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10,00</w:t>
                  </w:r>
                </w:p>
              </w:tc>
              <w:tc>
                <w:tcPr>
                  <w:tcW w:w="1251"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c>
                <w:tcPr>
                  <w:tcW w:w="1490" w:type="dxa"/>
                  <w:tcBorders>
                    <w:top w:val="nil"/>
                    <w:left w:val="nil"/>
                    <w:bottom w:val="nil"/>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0,00</w:t>
                  </w:r>
                </w:p>
              </w:tc>
            </w:tr>
            <w:tr w:rsidR="00AC7FA5" w:rsidRPr="007C28C9" w:rsidTr="00EF7DFD">
              <w:trPr>
                <w:trHeight w:val="243"/>
              </w:trPr>
              <w:tc>
                <w:tcPr>
                  <w:tcW w:w="257" w:type="dxa"/>
                  <w:tcBorders>
                    <w:top w:val="single" w:sz="4" w:space="0" w:color="auto"/>
                    <w:left w:val="nil"/>
                    <w:bottom w:val="single" w:sz="4" w:space="0" w:color="auto"/>
                    <w:right w:val="nil"/>
                  </w:tcBorders>
                  <w:shd w:val="clear" w:color="auto" w:fill="auto"/>
                  <w:noWrap/>
                  <w:hideMark/>
                </w:tcPr>
                <w:p w:rsidR="00AC7FA5" w:rsidRPr="007C28C9" w:rsidRDefault="00AC7FA5" w:rsidP="00AC7FA5">
                  <w:pPr>
                    <w:rPr>
                      <w:rFonts w:ascii="Tahoma" w:hAnsi="Tahoma" w:cs="Tahoma"/>
                      <w:sz w:val="20"/>
                      <w:szCs w:val="20"/>
                    </w:rPr>
                  </w:pPr>
                  <w:r w:rsidRPr="007C28C9">
                    <w:rPr>
                      <w:rFonts w:ascii="Tahoma" w:hAnsi="Tahoma" w:cs="Tahoma"/>
                      <w:sz w:val="20"/>
                      <w:szCs w:val="20"/>
                    </w:rPr>
                    <w:t> </w:t>
                  </w:r>
                </w:p>
              </w:tc>
              <w:tc>
                <w:tcPr>
                  <w:tcW w:w="662" w:type="dxa"/>
                  <w:tcBorders>
                    <w:top w:val="single" w:sz="4" w:space="0" w:color="auto"/>
                    <w:left w:val="nil"/>
                    <w:bottom w:val="single" w:sz="4" w:space="0" w:color="auto"/>
                    <w:right w:val="nil"/>
                  </w:tcBorders>
                  <w:shd w:val="clear" w:color="auto" w:fill="auto"/>
                  <w:noWrap/>
                  <w:hideMark/>
                </w:tcPr>
                <w:p w:rsidR="00AC7FA5" w:rsidRPr="007C28C9" w:rsidRDefault="00AC7FA5" w:rsidP="00AC7FA5">
                  <w:pPr>
                    <w:jc w:val="center"/>
                    <w:rPr>
                      <w:rFonts w:ascii="Tahoma" w:hAnsi="Tahoma" w:cs="Tahoma"/>
                      <w:sz w:val="20"/>
                      <w:szCs w:val="20"/>
                    </w:rPr>
                  </w:pPr>
                  <w:r w:rsidRPr="007C28C9">
                    <w:rPr>
                      <w:rFonts w:ascii="Tahoma" w:hAnsi="Tahoma" w:cs="Tahoma"/>
                      <w:sz w:val="20"/>
                      <w:szCs w:val="20"/>
                    </w:rPr>
                    <w:t> </w:t>
                  </w:r>
                </w:p>
              </w:tc>
              <w:tc>
                <w:tcPr>
                  <w:tcW w:w="3716"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rPr>
                      <w:rFonts w:ascii="Tahoma" w:hAnsi="Tahoma" w:cs="Tahoma"/>
                      <w:sz w:val="20"/>
                      <w:szCs w:val="20"/>
                    </w:rPr>
                  </w:pPr>
                  <w:r w:rsidRPr="007C28C9">
                    <w:rPr>
                      <w:rFonts w:ascii="Tahoma" w:hAnsi="Tahoma" w:cs="Tahoma"/>
                      <w:sz w:val="20"/>
                      <w:szCs w:val="20"/>
                    </w:rPr>
                    <w:t>SKUPAJ</w:t>
                  </w:r>
                </w:p>
              </w:tc>
              <w:tc>
                <w:tcPr>
                  <w:tcW w:w="496"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rPr>
                      <w:rFonts w:ascii="Tahoma" w:hAnsi="Tahoma" w:cs="Tahoma"/>
                      <w:sz w:val="20"/>
                      <w:szCs w:val="20"/>
                    </w:rPr>
                  </w:pPr>
                  <w:r w:rsidRPr="007C28C9">
                    <w:rPr>
                      <w:rFonts w:ascii="Tahoma" w:hAnsi="Tahoma" w:cs="Tahoma"/>
                      <w:sz w:val="20"/>
                      <w:szCs w:val="20"/>
                    </w:rPr>
                    <w:t> </w:t>
                  </w:r>
                </w:p>
              </w:tc>
              <w:tc>
                <w:tcPr>
                  <w:tcW w:w="919"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251"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jc w:val="right"/>
                    <w:rPr>
                      <w:rFonts w:ascii="Tahoma" w:hAnsi="Tahoma" w:cs="Tahoma"/>
                      <w:sz w:val="20"/>
                      <w:szCs w:val="20"/>
                    </w:rPr>
                  </w:pPr>
                  <w:r w:rsidRPr="007C28C9">
                    <w:rPr>
                      <w:rFonts w:ascii="Tahoma" w:hAnsi="Tahoma" w:cs="Tahoma"/>
                      <w:sz w:val="20"/>
                      <w:szCs w:val="20"/>
                    </w:rPr>
                    <w:t> </w:t>
                  </w:r>
                </w:p>
              </w:tc>
              <w:tc>
                <w:tcPr>
                  <w:tcW w:w="1490" w:type="dxa"/>
                  <w:tcBorders>
                    <w:top w:val="single" w:sz="4" w:space="0" w:color="auto"/>
                    <w:left w:val="nil"/>
                    <w:bottom w:val="single" w:sz="4" w:space="0" w:color="auto"/>
                    <w:right w:val="nil"/>
                  </w:tcBorders>
                  <w:shd w:val="clear" w:color="auto" w:fill="auto"/>
                  <w:noWrap/>
                  <w:vAlign w:val="bottom"/>
                  <w:hideMark/>
                </w:tcPr>
                <w:p w:rsidR="00AC7FA5" w:rsidRPr="007C28C9" w:rsidRDefault="00AC7FA5" w:rsidP="00AC7FA5">
                  <w:pPr>
                    <w:jc w:val="right"/>
                    <w:rPr>
                      <w:rFonts w:ascii="Tahoma" w:hAnsi="Tahoma" w:cs="Tahoma"/>
                      <w:b/>
                      <w:bCs/>
                      <w:sz w:val="20"/>
                      <w:szCs w:val="20"/>
                    </w:rPr>
                  </w:pPr>
                  <w:r w:rsidRPr="007C28C9">
                    <w:rPr>
                      <w:rFonts w:ascii="Tahoma" w:hAnsi="Tahoma" w:cs="Tahoma"/>
                      <w:b/>
                      <w:bCs/>
                      <w:sz w:val="20"/>
                      <w:szCs w:val="20"/>
                    </w:rPr>
                    <w:t>0,00</w:t>
                  </w:r>
                </w:p>
              </w:tc>
            </w:tr>
          </w:tbl>
          <w:p w:rsidR="00AC7FA5" w:rsidRPr="007C28C9" w:rsidRDefault="00AC7FA5" w:rsidP="00AC7FA5">
            <w:pPr>
              <w:pStyle w:val="BodyText2"/>
              <w:jc w:val="left"/>
              <w:rPr>
                <w:rFonts w:ascii="Tahoma" w:hAnsi="Tahoma" w:cs="Tahoma"/>
                <w:b/>
                <w:szCs w:val="20"/>
              </w:rPr>
            </w:pPr>
          </w:p>
        </w:tc>
      </w:tr>
    </w:tbl>
    <w:p w:rsidR="00556816" w:rsidRPr="007C28C9" w:rsidRDefault="00556816">
      <w:pPr>
        <w:pStyle w:val="BodyText2"/>
        <w:widowControl w:val="0"/>
        <w:spacing w:line="254" w:lineRule="atLeast"/>
        <w:rPr>
          <w:rFonts w:ascii="Tahoma" w:hAnsi="Tahoma" w:cs="Tahoma"/>
          <w:b/>
          <w:szCs w:val="20"/>
        </w:rPr>
      </w:pPr>
    </w:p>
    <w:p w:rsidR="004B34B5" w:rsidRPr="007C28C9" w:rsidRDefault="004B34B5">
      <w:pPr>
        <w:pStyle w:val="BodyText2"/>
        <w:widowControl w:val="0"/>
        <w:spacing w:line="254" w:lineRule="atLeast"/>
        <w:rPr>
          <w:rFonts w:ascii="Tahoma" w:hAnsi="Tahoma" w:cs="Tahoma"/>
          <w:szCs w:val="20"/>
        </w:rPr>
      </w:pPr>
    </w:p>
    <w:p w:rsidR="004B34B5" w:rsidRPr="007C28C9" w:rsidRDefault="004B34B5">
      <w:pPr>
        <w:pStyle w:val="BodyText2"/>
        <w:widowControl w:val="0"/>
        <w:spacing w:line="254" w:lineRule="atLeast"/>
        <w:rPr>
          <w:rFonts w:ascii="Tahoma" w:hAnsi="Tahoma" w:cs="Tahoma"/>
          <w:szCs w:val="20"/>
        </w:rPr>
      </w:pPr>
      <w:r w:rsidRPr="007C28C9">
        <w:rPr>
          <w:rFonts w:ascii="Tahoma" w:hAnsi="Tahoma" w:cs="Tahoma"/>
          <w:szCs w:val="20"/>
        </w:rPr>
        <w:t>Spremembe</w:t>
      </w:r>
      <w:r w:rsidR="00556816" w:rsidRPr="007C28C9">
        <w:rPr>
          <w:rFonts w:ascii="Tahoma" w:hAnsi="Tahoma" w:cs="Tahoma"/>
          <w:szCs w:val="20"/>
        </w:rPr>
        <w:t xml:space="preserve"> </w:t>
      </w:r>
      <w:r w:rsidRPr="007C28C9">
        <w:rPr>
          <w:rFonts w:ascii="Tahoma" w:hAnsi="Tahoma" w:cs="Tahoma"/>
          <w:szCs w:val="20"/>
        </w:rPr>
        <w:t>so</w:t>
      </w:r>
      <w:r w:rsidR="00556816" w:rsidRPr="007C28C9">
        <w:rPr>
          <w:rFonts w:ascii="Tahoma" w:hAnsi="Tahoma" w:cs="Tahoma"/>
          <w:szCs w:val="20"/>
        </w:rPr>
        <w:t xml:space="preserve"> sestavni del razpisne dokumentacije in </w:t>
      </w:r>
      <w:r w:rsidRPr="007C28C9">
        <w:rPr>
          <w:rFonts w:ascii="Tahoma" w:hAnsi="Tahoma" w:cs="Tahoma"/>
          <w:szCs w:val="20"/>
        </w:rPr>
        <w:t>jih</w:t>
      </w:r>
      <w:r w:rsidR="00556816" w:rsidRPr="007C28C9">
        <w:rPr>
          <w:rFonts w:ascii="Tahoma" w:hAnsi="Tahoma" w:cs="Tahoma"/>
          <w:szCs w:val="20"/>
        </w:rPr>
        <w:t xml:space="preserve"> je potrebno upoštevati pri pripravi ponudbe.</w:t>
      </w:r>
    </w:p>
    <w:sectPr w:rsidR="004B34B5" w:rsidRPr="007C28C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73" w:rsidRDefault="00B9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trPr>
        <w:cantSplit/>
        <w:trHeight w:val="785"/>
      </w:trPr>
      <w:tc>
        <w:tcPr>
          <w:tcW w:w="3614" w:type="dxa"/>
          <w:tcBorders>
            <w:top w:val="single" w:sz="4" w:space="0" w:color="auto"/>
          </w:tcBorders>
          <w:vAlign w:val="center"/>
        </w:tcPr>
        <w:p w:rsidR="00A17575" w:rsidRDefault="00A17575">
          <w:pPr>
            <w:pStyle w:val="BodyText"/>
            <w:rPr>
              <w:sz w:val="16"/>
            </w:rPr>
          </w:pPr>
        </w:p>
      </w:tc>
      <w:tc>
        <w:tcPr>
          <w:tcW w:w="956" w:type="dxa"/>
          <w:tcBorders>
            <w:top w:val="single" w:sz="4" w:space="0" w:color="auto"/>
          </w:tcBorders>
          <w:vAlign w:val="center"/>
        </w:tcPr>
        <w:p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rsidR="00A17575" w:rsidRDefault="00A17575">
          <w:pPr>
            <w:pStyle w:val="Footer"/>
            <w:rPr>
              <w:sz w:val="16"/>
            </w:rPr>
          </w:pPr>
        </w:p>
      </w:tc>
      <w:tc>
        <w:tcPr>
          <w:tcW w:w="3240" w:type="dxa"/>
          <w:tcBorders>
            <w:top w:val="single" w:sz="4" w:space="0" w:color="auto"/>
          </w:tcBorders>
          <w:vAlign w:val="center"/>
        </w:tcPr>
        <w:p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C28C9">
            <w:rPr>
              <w:rFonts w:ascii="Arial" w:hAnsi="Arial"/>
              <w:noProof/>
              <w:sz w:val="16"/>
            </w:rPr>
            <w:t>3</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C28C9">
            <w:rPr>
              <w:rStyle w:val="PageNumber"/>
              <w:noProof/>
              <w:sz w:val="16"/>
            </w:rPr>
            <w:t>3</w:t>
          </w:r>
          <w:r>
            <w:rPr>
              <w:rStyle w:val="PageNumber"/>
              <w:sz w:val="16"/>
            </w:rPr>
            <w:fldChar w:fldCharType="end"/>
          </w:r>
        </w:p>
      </w:tc>
    </w:tr>
  </w:tbl>
  <w:p w:rsidR="00A17575" w:rsidRDefault="00A17575">
    <w:pPr>
      <w:pStyle w:val="Footer"/>
      <w:rPr>
        <w:rFonts w:ascii="Arial" w:hAnsi="Arial"/>
        <w:sz w:val="2"/>
        <w:lang w:val="en-US"/>
      </w:rPr>
    </w:pPr>
  </w:p>
  <w:p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rsidP="002507C2">
    <w:pPr>
      <w:pStyle w:val="Footer"/>
      <w:ind w:firstLine="540"/>
    </w:pPr>
    <w:r>
      <w:t xml:space="preserve">  </w:t>
    </w:r>
    <w:r w:rsidR="00B97473"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97473"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97473"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4C" w:rsidRDefault="00F67A4C">
      <w:r>
        <w:separator/>
      </w:r>
    </w:p>
  </w:footnote>
  <w:footnote w:type="continuationSeparator" w:id="0">
    <w:p w:rsidR="00F67A4C" w:rsidRDefault="00F6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73" w:rsidRDefault="00B97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73" w:rsidRDefault="00B97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73" w:rsidRDefault="00B9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B176B"/>
    <w:multiLevelType w:val="hybridMultilevel"/>
    <w:tmpl w:val="FA2E6494"/>
    <w:lvl w:ilvl="0" w:tplc="80B65DD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73"/>
    <w:rsid w:val="000646A9"/>
    <w:rsid w:val="000B2341"/>
    <w:rsid w:val="001836BB"/>
    <w:rsid w:val="001C219A"/>
    <w:rsid w:val="002507C2"/>
    <w:rsid w:val="003133A6"/>
    <w:rsid w:val="00424A5A"/>
    <w:rsid w:val="004B34B5"/>
    <w:rsid w:val="00556816"/>
    <w:rsid w:val="00593F03"/>
    <w:rsid w:val="005B3896"/>
    <w:rsid w:val="00637BE6"/>
    <w:rsid w:val="00693961"/>
    <w:rsid w:val="006C55A4"/>
    <w:rsid w:val="007C28C9"/>
    <w:rsid w:val="00886791"/>
    <w:rsid w:val="008F314A"/>
    <w:rsid w:val="0091431F"/>
    <w:rsid w:val="00A05C73"/>
    <w:rsid w:val="00A17575"/>
    <w:rsid w:val="00A6626B"/>
    <w:rsid w:val="00AB6E6C"/>
    <w:rsid w:val="00AC7FA5"/>
    <w:rsid w:val="00B05C73"/>
    <w:rsid w:val="00B97473"/>
    <w:rsid w:val="00BA38BA"/>
    <w:rsid w:val="00C42716"/>
    <w:rsid w:val="00D43916"/>
    <w:rsid w:val="00DB2FAF"/>
    <w:rsid w:val="00E51016"/>
    <w:rsid w:val="00E659BB"/>
    <w:rsid w:val="00EB24F7"/>
    <w:rsid w:val="00EF7DFD"/>
    <w:rsid w:val="00F67A4C"/>
    <w:rsid w:val="00F93A64"/>
    <w:rsid w:val="00F9615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DE632"/>
  <w15:chartTrackingRefBased/>
  <w15:docId w15:val="{C07C5789-515E-4E80-B892-29AAD2C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F9615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315">
      <w:bodyDiv w:val="1"/>
      <w:marLeft w:val="0"/>
      <w:marRight w:val="0"/>
      <w:marTop w:val="0"/>
      <w:marBottom w:val="0"/>
      <w:divBdr>
        <w:top w:val="none" w:sz="0" w:space="0" w:color="auto"/>
        <w:left w:val="none" w:sz="0" w:space="0" w:color="auto"/>
        <w:bottom w:val="none" w:sz="0" w:space="0" w:color="auto"/>
        <w:right w:val="none" w:sz="0" w:space="0" w:color="auto"/>
      </w:divBdr>
    </w:div>
    <w:div w:id="242103005">
      <w:bodyDiv w:val="1"/>
      <w:marLeft w:val="0"/>
      <w:marRight w:val="0"/>
      <w:marTop w:val="0"/>
      <w:marBottom w:val="0"/>
      <w:divBdr>
        <w:top w:val="none" w:sz="0" w:space="0" w:color="auto"/>
        <w:left w:val="none" w:sz="0" w:space="0" w:color="auto"/>
        <w:bottom w:val="none" w:sz="0" w:space="0" w:color="auto"/>
        <w:right w:val="none" w:sz="0" w:space="0" w:color="auto"/>
      </w:divBdr>
    </w:div>
    <w:div w:id="325399539">
      <w:bodyDiv w:val="1"/>
      <w:marLeft w:val="0"/>
      <w:marRight w:val="0"/>
      <w:marTop w:val="0"/>
      <w:marBottom w:val="0"/>
      <w:divBdr>
        <w:top w:val="none" w:sz="0" w:space="0" w:color="auto"/>
        <w:left w:val="none" w:sz="0" w:space="0" w:color="auto"/>
        <w:bottom w:val="none" w:sz="0" w:space="0" w:color="auto"/>
        <w:right w:val="none" w:sz="0" w:space="0" w:color="auto"/>
      </w:divBdr>
    </w:div>
    <w:div w:id="625625611">
      <w:bodyDiv w:val="1"/>
      <w:marLeft w:val="0"/>
      <w:marRight w:val="0"/>
      <w:marTop w:val="0"/>
      <w:marBottom w:val="0"/>
      <w:divBdr>
        <w:top w:val="none" w:sz="0" w:space="0" w:color="auto"/>
        <w:left w:val="none" w:sz="0" w:space="0" w:color="auto"/>
        <w:bottom w:val="none" w:sz="0" w:space="0" w:color="auto"/>
        <w:right w:val="none" w:sz="0" w:space="0" w:color="auto"/>
      </w:divBdr>
    </w:div>
    <w:div w:id="1099712546">
      <w:bodyDiv w:val="1"/>
      <w:marLeft w:val="0"/>
      <w:marRight w:val="0"/>
      <w:marTop w:val="0"/>
      <w:marBottom w:val="0"/>
      <w:divBdr>
        <w:top w:val="none" w:sz="0" w:space="0" w:color="auto"/>
        <w:left w:val="none" w:sz="0" w:space="0" w:color="auto"/>
        <w:bottom w:val="none" w:sz="0" w:space="0" w:color="auto"/>
        <w:right w:val="none" w:sz="0" w:space="0" w:color="auto"/>
      </w:divBdr>
    </w:div>
    <w:div w:id="1275675011">
      <w:bodyDiv w:val="1"/>
      <w:marLeft w:val="0"/>
      <w:marRight w:val="0"/>
      <w:marTop w:val="0"/>
      <w:marBottom w:val="0"/>
      <w:divBdr>
        <w:top w:val="none" w:sz="0" w:space="0" w:color="auto"/>
        <w:left w:val="none" w:sz="0" w:space="0" w:color="auto"/>
        <w:bottom w:val="none" w:sz="0" w:space="0" w:color="auto"/>
        <w:right w:val="none" w:sz="0" w:space="0" w:color="auto"/>
      </w:divBdr>
    </w:div>
    <w:div w:id="1465808854">
      <w:bodyDiv w:val="1"/>
      <w:marLeft w:val="0"/>
      <w:marRight w:val="0"/>
      <w:marTop w:val="0"/>
      <w:marBottom w:val="0"/>
      <w:divBdr>
        <w:top w:val="none" w:sz="0" w:space="0" w:color="auto"/>
        <w:left w:val="none" w:sz="0" w:space="0" w:color="auto"/>
        <w:bottom w:val="none" w:sz="0" w:space="0" w:color="auto"/>
        <w:right w:val="none" w:sz="0" w:space="0" w:color="auto"/>
      </w:divBdr>
    </w:div>
    <w:div w:id="1470711439">
      <w:bodyDiv w:val="1"/>
      <w:marLeft w:val="0"/>
      <w:marRight w:val="0"/>
      <w:marTop w:val="0"/>
      <w:marBottom w:val="0"/>
      <w:divBdr>
        <w:top w:val="none" w:sz="0" w:space="0" w:color="auto"/>
        <w:left w:val="none" w:sz="0" w:space="0" w:color="auto"/>
        <w:bottom w:val="none" w:sz="0" w:space="0" w:color="auto"/>
        <w:right w:val="none" w:sz="0" w:space="0" w:color="auto"/>
      </w:divBdr>
    </w:div>
    <w:div w:id="1530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55</TotalTime>
  <Pages>3</Pages>
  <Words>569</Words>
  <Characters>3606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Dušanka Turin</dc:creator>
  <cp:keywords/>
  <dc:description/>
  <cp:lastModifiedBy>Sabina Brodt</cp:lastModifiedBy>
  <cp:revision>7</cp:revision>
  <cp:lastPrinted>2021-04-28T05:59:00Z</cp:lastPrinted>
  <dcterms:created xsi:type="dcterms:W3CDTF">2021-03-11T12:48:00Z</dcterms:created>
  <dcterms:modified xsi:type="dcterms:W3CDTF">2021-04-28T05:59:00Z</dcterms:modified>
</cp:coreProperties>
</file>